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3682B" w14:textId="77777777" w:rsidR="00AD4D0B" w:rsidRDefault="00AD4D0B" w:rsidP="00AD4D0B">
      <w:pPr>
        <w:spacing w:line="276" w:lineRule="auto"/>
        <w:rPr>
          <w:rFonts w:ascii="Arial" w:eastAsia="Times New Roman" w:hAnsi="Arial" w:cs="Arial"/>
          <w:sz w:val="21"/>
          <w:szCs w:val="21"/>
          <w:lang w:eastAsia="es-ES_tradnl"/>
        </w:rPr>
      </w:pPr>
    </w:p>
    <w:p w14:paraId="6EE71017" w14:textId="3F9B9943" w:rsidR="004241E6" w:rsidRPr="00AD4D0B" w:rsidRDefault="004241E6" w:rsidP="00AD4D0B">
      <w:pPr>
        <w:spacing w:line="276" w:lineRule="auto"/>
        <w:rPr>
          <w:rFonts w:ascii="Arial" w:eastAsia="Times New Roman" w:hAnsi="Arial" w:cs="Arial"/>
          <w:sz w:val="21"/>
          <w:szCs w:val="21"/>
          <w:lang w:eastAsia="es-ES_tradnl"/>
        </w:rPr>
      </w:pPr>
      <w:r w:rsidRPr="00AD4D0B">
        <w:rPr>
          <w:rFonts w:ascii="Arial" w:eastAsia="Times New Roman" w:hAnsi="Arial" w:cs="Arial"/>
          <w:sz w:val="21"/>
          <w:szCs w:val="21"/>
          <w:lang w:eastAsia="es-ES_tradnl"/>
        </w:rPr>
        <w:t xml:space="preserve">La alta Dirección de </w:t>
      </w:r>
      <w:r w:rsidR="00AD4D0B" w:rsidRPr="00AD4D0B">
        <w:rPr>
          <w:rFonts w:ascii="Arial" w:eastAsia="Times New Roman" w:hAnsi="Arial" w:cs="Arial"/>
          <w:sz w:val="21"/>
          <w:szCs w:val="21"/>
          <w:lang w:eastAsia="es-ES_tradnl"/>
        </w:rPr>
        <w:t>LOGISTICA FIKA</w:t>
      </w:r>
      <w:r w:rsidRPr="00AD4D0B">
        <w:rPr>
          <w:rFonts w:ascii="Arial" w:eastAsia="Times New Roman" w:hAnsi="Arial" w:cs="Arial"/>
          <w:sz w:val="21"/>
          <w:szCs w:val="21"/>
          <w:lang w:eastAsia="es-ES_tradnl"/>
        </w:rPr>
        <w:t>, S.L.</w:t>
      </w:r>
      <w:r w:rsidR="00AD4D0B" w:rsidRPr="00AD4D0B">
        <w:rPr>
          <w:rFonts w:ascii="Arial" w:eastAsia="Times New Roman" w:hAnsi="Arial" w:cs="Arial"/>
          <w:sz w:val="21"/>
          <w:szCs w:val="21"/>
          <w:lang w:eastAsia="es-ES_tradnl"/>
        </w:rPr>
        <w:t>U</w:t>
      </w:r>
      <w:r w:rsidRPr="00AD4D0B">
        <w:rPr>
          <w:rFonts w:ascii="Arial" w:eastAsia="Times New Roman" w:hAnsi="Arial" w:cs="Arial"/>
          <w:sz w:val="21"/>
          <w:szCs w:val="21"/>
          <w:lang w:eastAsia="es-ES_tradnl"/>
        </w:rPr>
        <w:t xml:space="preserve"> consciente de las necesidades y requisitos que demandan tanto el sector de transporte de alimentos por carretera, así como los requisitos propios de nuestros clientes. Es por ello </w:t>
      </w:r>
      <w:r w:rsidR="000D3A7D" w:rsidRPr="00AD4D0B">
        <w:rPr>
          <w:rFonts w:ascii="Arial" w:eastAsia="Times New Roman" w:hAnsi="Arial" w:cs="Arial"/>
          <w:sz w:val="21"/>
          <w:szCs w:val="21"/>
          <w:lang w:eastAsia="es-ES_tradnl"/>
        </w:rPr>
        <w:t>por lo que</w:t>
      </w:r>
      <w:r w:rsidRPr="00AD4D0B">
        <w:rPr>
          <w:rFonts w:ascii="Arial" w:eastAsia="Times New Roman" w:hAnsi="Arial" w:cs="Arial"/>
          <w:sz w:val="21"/>
          <w:szCs w:val="21"/>
          <w:lang w:eastAsia="es-ES_tradnl"/>
        </w:rPr>
        <w:t xml:space="preserve"> define su Política de calidad según la norma GMP+ en los siguientes puntos:</w:t>
      </w:r>
    </w:p>
    <w:p w14:paraId="31613B11" w14:textId="5D0E90C0" w:rsidR="004241E6" w:rsidRPr="00AD4D0B" w:rsidRDefault="00AD4D0B" w:rsidP="00AD4D0B">
      <w:pPr>
        <w:numPr>
          <w:ilvl w:val="0"/>
          <w:numId w:val="1"/>
        </w:numPr>
        <w:spacing w:before="100" w:beforeAutospacing="1" w:after="100" w:afterAutospacing="1" w:line="276" w:lineRule="auto"/>
        <w:rPr>
          <w:rFonts w:ascii="Arial" w:eastAsia="Times New Roman" w:hAnsi="Arial" w:cs="Arial"/>
          <w:color w:val="000000" w:themeColor="text1"/>
          <w:sz w:val="21"/>
          <w:szCs w:val="21"/>
          <w:lang w:eastAsia="es-ES_tradnl"/>
        </w:rPr>
      </w:pPr>
      <w:r w:rsidRPr="00AD4D0B">
        <w:rPr>
          <w:rFonts w:ascii="Arial" w:eastAsia="Times New Roman" w:hAnsi="Arial" w:cs="Arial"/>
          <w:sz w:val="21"/>
          <w:szCs w:val="21"/>
          <w:lang w:eastAsia="es-ES_tradnl"/>
        </w:rPr>
        <w:t>LOGISTICA FIKA, S.L.U</w:t>
      </w:r>
      <w:r w:rsidR="004241E6" w:rsidRPr="00AD4D0B">
        <w:rPr>
          <w:rFonts w:ascii="Arial" w:eastAsia="Times New Roman" w:hAnsi="Arial" w:cs="Arial"/>
          <w:color w:val="000000" w:themeColor="text1"/>
          <w:sz w:val="21"/>
          <w:szCs w:val="21"/>
          <w:lang w:eastAsia="es-ES_tradnl"/>
        </w:rPr>
        <w:t xml:space="preserve"> es consciente de la importancia de la inocuidad de los alimentos y </w:t>
      </w:r>
      <w:r w:rsidR="000D3A7D" w:rsidRPr="00AD4D0B">
        <w:rPr>
          <w:rFonts w:ascii="Arial" w:eastAsia="Times New Roman" w:hAnsi="Arial" w:cs="Arial"/>
          <w:color w:val="000000" w:themeColor="text1"/>
          <w:sz w:val="21"/>
          <w:szCs w:val="21"/>
          <w:lang w:eastAsia="es-ES_tradnl"/>
        </w:rPr>
        <w:t>l</w:t>
      </w:r>
      <w:r w:rsidR="004241E6" w:rsidRPr="00AD4D0B">
        <w:rPr>
          <w:rFonts w:ascii="Arial" w:eastAsia="Times New Roman" w:hAnsi="Arial" w:cs="Arial"/>
          <w:color w:val="000000" w:themeColor="text1"/>
          <w:sz w:val="21"/>
          <w:szCs w:val="21"/>
          <w:lang w:eastAsia="es-ES_tradnl"/>
        </w:rPr>
        <w:t>os requisitos mencionados en las directrices de GMP+, así como las obligaciones de la legislación sobre los alimentos y los requisitos del cliente.</w:t>
      </w:r>
    </w:p>
    <w:p w14:paraId="7A23C6A0" w14:textId="26905B28" w:rsidR="004241E6" w:rsidRPr="00AD4D0B" w:rsidRDefault="00AD4D0B" w:rsidP="00AD4D0B">
      <w:pPr>
        <w:numPr>
          <w:ilvl w:val="0"/>
          <w:numId w:val="1"/>
        </w:numPr>
        <w:spacing w:before="100" w:beforeAutospacing="1" w:after="100" w:afterAutospacing="1" w:line="276" w:lineRule="auto"/>
        <w:rPr>
          <w:rFonts w:ascii="Arial" w:eastAsia="Times New Roman" w:hAnsi="Arial" w:cs="Arial"/>
          <w:color w:val="000000" w:themeColor="text1"/>
          <w:sz w:val="21"/>
          <w:szCs w:val="21"/>
          <w:lang w:eastAsia="es-ES_tradnl"/>
        </w:rPr>
      </w:pPr>
      <w:r w:rsidRPr="00AD4D0B">
        <w:rPr>
          <w:rFonts w:ascii="Arial" w:eastAsia="Times New Roman" w:hAnsi="Arial" w:cs="Arial"/>
          <w:sz w:val="21"/>
          <w:szCs w:val="21"/>
          <w:lang w:eastAsia="es-ES_tradnl"/>
        </w:rPr>
        <w:t>LOGISTICA FIKA, S.L.U</w:t>
      </w:r>
      <w:r w:rsidR="004241E6" w:rsidRPr="00AD4D0B">
        <w:rPr>
          <w:rFonts w:ascii="Arial" w:eastAsia="Times New Roman" w:hAnsi="Arial" w:cs="Arial"/>
          <w:color w:val="000000" w:themeColor="text1"/>
          <w:sz w:val="21"/>
          <w:szCs w:val="21"/>
          <w:lang w:eastAsia="es-ES_tradnl"/>
        </w:rPr>
        <w:t xml:space="preserve"> puede demostrar su responsabilidad y compromiso en el desarrollo e implementación del </w:t>
      </w:r>
      <w:r w:rsidR="000D3A7D" w:rsidRPr="00AD4D0B">
        <w:rPr>
          <w:rFonts w:ascii="Arial" w:eastAsia="Times New Roman" w:hAnsi="Arial" w:cs="Arial"/>
          <w:color w:val="000000" w:themeColor="text1"/>
          <w:sz w:val="21"/>
          <w:szCs w:val="21"/>
          <w:lang w:eastAsia="es-ES_tradnl"/>
        </w:rPr>
        <w:t>“</w:t>
      </w:r>
      <w:r w:rsidR="004241E6" w:rsidRPr="00AD4D0B">
        <w:rPr>
          <w:rFonts w:ascii="Arial" w:eastAsia="Times New Roman" w:hAnsi="Arial" w:cs="Arial"/>
          <w:color w:val="000000" w:themeColor="text1"/>
          <w:sz w:val="21"/>
          <w:szCs w:val="21"/>
          <w:lang w:eastAsia="es-ES_tradnl"/>
        </w:rPr>
        <w:t>feed safety management system</w:t>
      </w:r>
      <w:r w:rsidR="000D3A7D" w:rsidRPr="00AD4D0B">
        <w:rPr>
          <w:rFonts w:ascii="Arial" w:eastAsia="Times New Roman" w:hAnsi="Arial" w:cs="Arial"/>
          <w:color w:val="000000" w:themeColor="text1"/>
          <w:sz w:val="21"/>
          <w:szCs w:val="21"/>
          <w:lang w:eastAsia="es-ES_tradnl"/>
        </w:rPr>
        <w:t>”</w:t>
      </w:r>
      <w:r w:rsidR="004241E6" w:rsidRPr="00AD4D0B">
        <w:rPr>
          <w:rFonts w:ascii="Arial" w:eastAsia="Times New Roman" w:hAnsi="Arial" w:cs="Arial"/>
          <w:color w:val="000000" w:themeColor="text1"/>
          <w:sz w:val="21"/>
          <w:szCs w:val="21"/>
          <w:lang w:eastAsia="es-ES_tradnl"/>
        </w:rPr>
        <w:t xml:space="preserve"> para el transporte de alimentos </w:t>
      </w:r>
      <w:r w:rsidR="000D3A7D" w:rsidRPr="00AD4D0B">
        <w:rPr>
          <w:rFonts w:ascii="Arial" w:eastAsia="Times New Roman" w:hAnsi="Arial" w:cs="Arial"/>
          <w:color w:val="000000" w:themeColor="text1"/>
          <w:sz w:val="21"/>
          <w:szCs w:val="21"/>
          <w:lang w:eastAsia="es-ES_tradnl"/>
        </w:rPr>
        <w:t>de</w:t>
      </w:r>
      <w:r w:rsidR="004241E6" w:rsidRPr="00AD4D0B">
        <w:rPr>
          <w:rFonts w:ascii="Arial" w:eastAsia="Times New Roman" w:hAnsi="Arial" w:cs="Arial"/>
          <w:color w:val="000000" w:themeColor="text1"/>
          <w:sz w:val="21"/>
          <w:szCs w:val="21"/>
          <w:lang w:eastAsia="es-ES_tradnl"/>
        </w:rPr>
        <w:t xml:space="preserve"> forma segura en cualquier momento.</w:t>
      </w:r>
    </w:p>
    <w:p w14:paraId="4987E4F5" w14:textId="77777777" w:rsidR="004241E6" w:rsidRPr="00AD4D0B" w:rsidRDefault="004241E6" w:rsidP="00AD4D0B">
      <w:pPr>
        <w:numPr>
          <w:ilvl w:val="0"/>
          <w:numId w:val="1"/>
        </w:numPr>
        <w:spacing w:before="100" w:beforeAutospacing="1" w:after="100" w:afterAutospacing="1" w:line="276" w:lineRule="auto"/>
        <w:rPr>
          <w:rFonts w:ascii="Arial" w:eastAsia="Times New Roman" w:hAnsi="Arial" w:cs="Arial"/>
          <w:color w:val="000000" w:themeColor="text1"/>
          <w:sz w:val="21"/>
          <w:szCs w:val="21"/>
          <w:lang w:eastAsia="es-ES_tradnl"/>
        </w:rPr>
      </w:pPr>
      <w:r w:rsidRPr="00AD4D0B">
        <w:rPr>
          <w:rFonts w:ascii="Arial" w:eastAsia="Times New Roman" w:hAnsi="Arial" w:cs="Arial"/>
          <w:color w:val="000000" w:themeColor="text1"/>
          <w:sz w:val="21"/>
          <w:szCs w:val="21"/>
          <w:lang w:eastAsia="es-ES_tradnl"/>
        </w:rPr>
        <w:t>Cumplir con los requisitos legales aplicables y otros que la organización suscriba y satisfacer las exigencias, requisitos y expectativas explícitas e implícitas de nuestros clientes, realizando para ello la evaluación y aplicación de dichos requisitos.</w:t>
      </w:r>
    </w:p>
    <w:p w14:paraId="7D675627" w14:textId="77777777" w:rsidR="004241E6" w:rsidRPr="00AD4D0B" w:rsidRDefault="000D3A7D" w:rsidP="00AD4D0B">
      <w:pPr>
        <w:numPr>
          <w:ilvl w:val="0"/>
          <w:numId w:val="1"/>
        </w:numPr>
        <w:spacing w:before="100" w:beforeAutospacing="1" w:after="100" w:afterAutospacing="1" w:line="276" w:lineRule="auto"/>
        <w:rPr>
          <w:rFonts w:ascii="Arial" w:eastAsia="Times New Roman" w:hAnsi="Arial" w:cs="Arial"/>
          <w:color w:val="000000" w:themeColor="text1"/>
          <w:sz w:val="21"/>
          <w:szCs w:val="21"/>
          <w:lang w:eastAsia="es-ES_tradnl"/>
        </w:rPr>
      </w:pPr>
      <w:r w:rsidRPr="00AD4D0B">
        <w:rPr>
          <w:rFonts w:ascii="Arial" w:eastAsia="Times New Roman" w:hAnsi="Arial" w:cs="Arial"/>
          <w:color w:val="000000" w:themeColor="text1"/>
          <w:sz w:val="21"/>
          <w:szCs w:val="21"/>
          <w:lang w:eastAsia="es-ES_tradnl"/>
        </w:rPr>
        <w:t>Comunicar</w:t>
      </w:r>
      <w:r w:rsidR="004241E6" w:rsidRPr="00AD4D0B">
        <w:rPr>
          <w:rFonts w:ascii="Arial" w:eastAsia="Times New Roman" w:hAnsi="Arial" w:cs="Arial"/>
          <w:color w:val="000000" w:themeColor="text1"/>
          <w:sz w:val="21"/>
          <w:szCs w:val="21"/>
          <w:lang w:eastAsia="es-ES_tradnl"/>
        </w:rPr>
        <w:t xml:space="preserve"> en todos los niveles de nuestra </w:t>
      </w:r>
      <w:r w:rsidRPr="00AD4D0B">
        <w:rPr>
          <w:rFonts w:ascii="Arial" w:eastAsia="Times New Roman" w:hAnsi="Arial" w:cs="Arial"/>
          <w:color w:val="000000" w:themeColor="text1"/>
          <w:sz w:val="21"/>
          <w:szCs w:val="21"/>
          <w:lang w:eastAsia="es-ES_tradnl"/>
        </w:rPr>
        <w:t xml:space="preserve">organización </w:t>
      </w:r>
      <w:r w:rsidR="004241E6" w:rsidRPr="00AD4D0B">
        <w:rPr>
          <w:rFonts w:ascii="Arial" w:eastAsia="Times New Roman" w:hAnsi="Arial" w:cs="Arial"/>
          <w:color w:val="000000" w:themeColor="text1"/>
          <w:sz w:val="21"/>
          <w:szCs w:val="21"/>
          <w:lang w:eastAsia="es-ES_tradnl"/>
        </w:rPr>
        <w:t>los objetivos, metas y programas y criterios de Calidad, medio ambiente y de Seguridad Alimentaria.</w:t>
      </w:r>
    </w:p>
    <w:p w14:paraId="00611D7E" w14:textId="77777777" w:rsidR="004241E6" w:rsidRPr="00AD4D0B" w:rsidRDefault="004241E6" w:rsidP="00AD4D0B">
      <w:pPr>
        <w:numPr>
          <w:ilvl w:val="0"/>
          <w:numId w:val="1"/>
        </w:numPr>
        <w:spacing w:before="100" w:beforeAutospacing="1" w:after="100" w:afterAutospacing="1" w:line="276" w:lineRule="auto"/>
        <w:rPr>
          <w:rFonts w:ascii="Arial" w:eastAsia="Times New Roman" w:hAnsi="Arial" w:cs="Arial"/>
          <w:color w:val="000000" w:themeColor="text1"/>
          <w:sz w:val="21"/>
          <w:szCs w:val="21"/>
          <w:lang w:eastAsia="es-ES_tradnl"/>
        </w:rPr>
      </w:pPr>
      <w:r w:rsidRPr="00AD4D0B">
        <w:rPr>
          <w:rFonts w:ascii="Arial" w:eastAsia="Times New Roman" w:hAnsi="Arial" w:cs="Arial"/>
          <w:color w:val="000000" w:themeColor="text1"/>
          <w:sz w:val="21"/>
          <w:szCs w:val="21"/>
          <w:lang w:eastAsia="es-ES_tradnl"/>
        </w:rPr>
        <w:t xml:space="preserve">Implantar los indicadores de Seguridad Alimentaria, así como realizar un seguimiento del nivel de progreso de </w:t>
      </w:r>
      <w:proofErr w:type="gramStart"/>
      <w:r w:rsidRPr="00AD4D0B">
        <w:rPr>
          <w:rFonts w:ascii="Arial" w:eastAsia="Times New Roman" w:hAnsi="Arial" w:cs="Arial"/>
          <w:color w:val="000000" w:themeColor="text1"/>
          <w:sz w:val="21"/>
          <w:szCs w:val="21"/>
          <w:lang w:eastAsia="es-ES_tradnl"/>
        </w:rPr>
        <w:t>los mismos</w:t>
      </w:r>
      <w:proofErr w:type="gramEnd"/>
      <w:r w:rsidRPr="00AD4D0B">
        <w:rPr>
          <w:rFonts w:ascii="Arial" w:eastAsia="Times New Roman" w:hAnsi="Arial" w:cs="Arial"/>
          <w:color w:val="000000" w:themeColor="text1"/>
          <w:sz w:val="21"/>
          <w:szCs w:val="21"/>
          <w:lang w:eastAsia="es-ES_tradnl"/>
        </w:rPr>
        <w:t xml:space="preserve">, de forma que permita conocer y asegurar el servicio y el nivel de calidad deseado por nuestros clientes y garantizar </w:t>
      </w:r>
      <w:r w:rsidR="000D3A7D" w:rsidRPr="00AD4D0B">
        <w:rPr>
          <w:rFonts w:ascii="Arial" w:eastAsia="Times New Roman" w:hAnsi="Arial" w:cs="Arial"/>
          <w:color w:val="000000" w:themeColor="text1"/>
          <w:sz w:val="21"/>
          <w:szCs w:val="21"/>
          <w:lang w:eastAsia="es-ES_tradnl"/>
        </w:rPr>
        <w:t>la seguridad de los alimentos transportados</w:t>
      </w:r>
      <w:r w:rsidRPr="00AD4D0B">
        <w:rPr>
          <w:rFonts w:ascii="Arial" w:eastAsia="Times New Roman" w:hAnsi="Arial" w:cs="Arial"/>
          <w:color w:val="000000" w:themeColor="text1"/>
          <w:sz w:val="21"/>
          <w:szCs w:val="21"/>
          <w:lang w:eastAsia="es-ES_tradnl"/>
        </w:rPr>
        <w:t>.</w:t>
      </w:r>
    </w:p>
    <w:p w14:paraId="28B5200D" w14:textId="77777777" w:rsidR="004241E6" w:rsidRPr="00AD4D0B" w:rsidRDefault="004241E6" w:rsidP="00AD4D0B">
      <w:pPr>
        <w:numPr>
          <w:ilvl w:val="0"/>
          <w:numId w:val="1"/>
        </w:numPr>
        <w:spacing w:before="100" w:beforeAutospacing="1" w:after="100" w:afterAutospacing="1" w:line="276" w:lineRule="auto"/>
        <w:rPr>
          <w:rFonts w:ascii="Arial" w:eastAsia="Times New Roman" w:hAnsi="Arial" w:cs="Arial"/>
          <w:color w:val="000000" w:themeColor="text1"/>
          <w:sz w:val="21"/>
          <w:szCs w:val="21"/>
          <w:lang w:eastAsia="es-ES_tradnl"/>
        </w:rPr>
      </w:pPr>
      <w:r w:rsidRPr="00AD4D0B">
        <w:rPr>
          <w:rFonts w:ascii="Arial" w:eastAsia="Times New Roman" w:hAnsi="Arial" w:cs="Arial"/>
          <w:color w:val="000000" w:themeColor="text1"/>
          <w:sz w:val="21"/>
          <w:szCs w:val="21"/>
          <w:lang w:eastAsia="es-ES_tradnl"/>
        </w:rPr>
        <w:t xml:space="preserve">Velar </w:t>
      </w:r>
      <w:r w:rsidR="000D3A7D" w:rsidRPr="00AD4D0B">
        <w:rPr>
          <w:rFonts w:ascii="Arial" w:eastAsia="Times New Roman" w:hAnsi="Arial" w:cs="Arial"/>
          <w:color w:val="000000" w:themeColor="text1"/>
          <w:sz w:val="21"/>
          <w:szCs w:val="21"/>
          <w:lang w:eastAsia="es-ES_tradnl"/>
        </w:rPr>
        <w:t>por</w:t>
      </w:r>
      <w:r w:rsidRPr="00AD4D0B">
        <w:rPr>
          <w:rFonts w:ascii="Arial" w:eastAsia="Times New Roman" w:hAnsi="Arial" w:cs="Arial"/>
          <w:color w:val="000000" w:themeColor="text1"/>
          <w:sz w:val="21"/>
          <w:szCs w:val="21"/>
          <w:lang w:eastAsia="es-ES_tradnl"/>
        </w:rPr>
        <w:t>que las condiciones de trabajo sean óptimas mediante la evaluación de los riesgos que pueden producirse en los procesos, eliminando en lo posible los mismos y reduciendo los evaluados.</w:t>
      </w:r>
    </w:p>
    <w:p w14:paraId="479B4BD2" w14:textId="77777777" w:rsidR="004241E6" w:rsidRPr="00AD4D0B" w:rsidRDefault="004241E6" w:rsidP="00AD4D0B">
      <w:pPr>
        <w:numPr>
          <w:ilvl w:val="0"/>
          <w:numId w:val="1"/>
        </w:numPr>
        <w:spacing w:before="100" w:beforeAutospacing="1" w:after="100" w:afterAutospacing="1" w:line="276" w:lineRule="auto"/>
        <w:rPr>
          <w:rFonts w:ascii="Arial" w:eastAsia="Times New Roman" w:hAnsi="Arial" w:cs="Arial"/>
          <w:color w:val="000000" w:themeColor="text1"/>
          <w:sz w:val="21"/>
          <w:szCs w:val="21"/>
          <w:lang w:eastAsia="es-ES_tradnl"/>
        </w:rPr>
      </w:pPr>
      <w:r w:rsidRPr="00AD4D0B">
        <w:rPr>
          <w:rFonts w:ascii="Arial" w:eastAsia="Times New Roman" w:hAnsi="Arial" w:cs="Arial"/>
          <w:color w:val="000000" w:themeColor="text1"/>
          <w:sz w:val="21"/>
          <w:szCs w:val="21"/>
          <w:lang w:eastAsia="es-ES_tradnl"/>
        </w:rPr>
        <w:t>Desarrollar los programas de formación continua tendentes a la mejor cualificación de nuestros trabajadores, implicando así a todo el personal en la consecución de todos los objetivos establecidos en el presente documento.</w:t>
      </w:r>
    </w:p>
    <w:p w14:paraId="2BB888E3" w14:textId="77777777" w:rsidR="004241E6" w:rsidRPr="00AD4D0B" w:rsidRDefault="004241E6" w:rsidP="00AD4D0B">
      <w:pPr>
        <w:numPr>
          <w:ilvl w:val="0"/>
          <w:numId w:val="1"/>
        </w:numPr>
        <w:spacing w:before="100" w:beforeAutospacing="1" w:after="100" w:afterAutospacing="1" w:line="276" w:lineRule="auto"/>
        <w:rPr>
          <w:rFonts w:ascii="Arial" w:eastAsia="Times New Roman" w:hAnsi="Arial" w:cs="Arial"/>
          <w:color w:val="000000" w:themeColor="text1"/>
          <w:sz w:val="21"/>
          <w:szCs w:val="21"/>
          <w:lang w:eastAsia="es-ES_tradnl"/>
        </w:rPr>
      </w:pPr>
      <w:r w:rsidRPr="00AD4D0B">
        <w:rPr>
          <w:rFonts w:ascii="Arial" w:eastAsia="Times New Roman" w:hAnsi="Arial" w:cs="Arial"/>
          <w:color w:val="000000" w:themeColor="text1"/>
          <w:sz w:val="21"/>
          <w:szCs w:val="21"/>
          <w:lang w:eastAsia="es-ES_tradnl"/>
        </w:rPr>
        <w:t>Consolidar el proceso de mejora continua en el desempeño de todas las actividades realizadas.</w:t>
      </w:r>
    </w:p>
    <w:p w14:paraId="61683EE2" w14:textId="7B538726" w:rsidR="004241E6" w:rsidRPr="00AD4D0B" w:rsidRDefault="004241E6" w:rsidP="00AD4D0B">
      <w:pPr>
        <w:numPr>
          <w:ilvl w:val="0"/>
          <w:numId w:val="1"/>
        </w:numPr>
        <w:spacing w:before="100" w:beforeAutospacing="1" w:after="150" w:afterAutospacing="1" w:line="276" w:lineRule="auto"/>
        <w:rPr>
          <w:rFonts w:ascii="Arial" w:eastAsia="Times New Roman" w:hAnsi="Arial" w:cs="Arial"/>
          <w:color w:val="000000" w:themeColor="text1"/>
          <w:sz w:val="21"/>
          <w:szCs w:val="21"/>
          <w:lang w:eastAsia="es-ES_tradnl"/>
        </w:rPr>
      </w:pPr>
      <w:r w:rsidRPr="00AD4D0B">
        <w:rPr>
          <w:rFonts w:ascii="Arial" w:eastAsia="Times New Roman" w:hAnsi="Arial" w:cs="Arial"/>
          <w:color w:val="000000" w:themeColor="text1"/>
          <w:sz w:val="21"/>
          <w:szCs w:val="21"/>
          <w:lang w:eastAsia="es-ES_tradnl"/>
        </w:rPr>
        <w:t xml:space="preserve">Fomentar y conseguir el ambiente estimulante y motivador de todos los miembros de </w:t>
      </w:r>
      <w:r w:rsidR="00AD4D0B" w:rsidRPr="00AD4D0B">
        <w:rPr>
          <w:rFonts w:ascii="Arial" w:eastAsia="Times New Roman" w:hAnsi="Arial" w:cs="Arial"/>
          <w:sz w:val="21"/>
          <w:szCs w:val="21"/>
          <w:lang w:eastAsia="es-ES_tradnl"/>
        </w:rPr>
        <w:t>LOGISTICA FIKA, S.L.U</w:t>
      </w:r>
      <w:r w:rsidR="000D3A7D" w:rsidRPr="00AD4D0B">
        <w:rPr>
          <w:rFonts w:ascii="Arial" w:eastAsia="Times New Roman" w:hAnsi="Arial" w:cs="Arial"/>
          <w:color w:val="000000" w:themeColor="text1"/>
          <w:sz w:val="21"/>
          <w:szCs w:val="21"/>
          <w:lang w:eastAsia="es-ES_tradnl"/>
        </w:rPr>
        <w:t>.</w:t>
      </w:r>
      <w:r w:rsidRPr="00AD4D0B">
        <w:rPr>
          <w:rFonts w:ascii="Arial" w:eastAsia="Times New Roman" w:hAnsi="Arial" w:cs="Arial"/>
          <w:color w:val="000000" w:themeColor="text1"/>
          <w:sz w:val="21"/>
          <w:szCs w:val="21"/>
          <w:lang w:eastAsia="es-ES_tradnl"/>
        </w:rPr>
        <w:t xml:space="preserve">  </w:t>
      </w:r>
    </w:p>
    <w:p w14:paraId="77415CCF" w14:textId="77777777" w:rsidR="004241E6" w:rsidRPr="00AD4D0B" w:rsidRDefault="004241E6" w:rsidP="00AD4D0B">
      <w:pPr>
        <w:spacing w:after="150" w:line="276" w:lineRule="auto"/>
        <w:rPr>
          <w:rFonts w:ascii="Arial" w:eastAsia="Times New Roman" w:hAnsi="Arial" w:cs="Arial"/>
          <w:color w:val="000000" w:themeColor="text1"/>
          <w:sz w:val="21"/>
          <w:szCs w:val="21"/>
          <w:lang w:eastAsia="es-ES_tradnl"/>
        </w:rPr>
      </w:pPr>
      <w:r w:rsidRPr="00AD4D0B">
        <w:rPr>
          <w:rFonts w:ascii="Arial" w:eastAsia="Times New Roman" w:hAnsi="Arial" w:cs="Arial"/>
          <w:color w:val="000000" w:themeColor="text1"/>
          <w:sz w:val="21"/>
          <w:szCs w:val="21"/>
          <w:lang w:eastAsia="es-ES_tradnl"/>
        </w:rPr>
        <w:t>La Dirección hace esta política accesible y la pone a disposición de todas las partes interesadas. Se mantiene al día mediante revisiones periódicas, coincidiendo con las revisiones del sistema integrado por parte de la dirección, con el fin de que tenga en cuenta los cambios en las condiciones del entorno y la información recibida.</w:t>
      </w:r>
    </w:p>
    <w:p w14:paraId="219262F1" w14:textId="77777777" w:rsidR="004241E6" w:rsidRPr="00AD4D0B" w:rsidRDefault="004241E6" w:rsidP="00AD4D0B">
      <w:pPr>
        <w:spacing w:after="150" w:line="276" w:lineRule="auto"/>
        <w:rPr>
          <w:rFonts w:ascii="Arial" w:eastAsia="Times New Roman" w:hAnsi="Arial" w:cs="Arial"/>
          <w:color w:val="000000" w:themeColor="text1"/>
          <w:sz w:val="21"/>
          <w:szCs w:val="21"/>
          <w:lang w:eastAsia="es-ES_tradnl"/>
        </w:rPr>
      </w:pPr>
      <w:r w:rsidRPr="00AD4D0B">
        <w:rPr>
          <w:rFonts w:ascii="Arial" w:eastAsia="Times New Roman" w:hAnsi="Arial" w:cs="Arial"/>
          <w:color w:val="000000" w:themeColor="text1"/>
          <w:sz w:val="21"/>
          <w:szCs w:val="21"/>
          <w:lang w:eastAsia="es-ES_tradnl"/>
        </w:rPr>
        <w:t>En ese sentido proporciona y proporcionará todos los medios humanos, técnicos y económicos necesarios para alcanzar los objetivos y metas que se establezcan programada y periódicamente.</w:t>
      </w:r>
    </w:p>
    <w:p w14:paraId="07EA8734" w14:textId="77777777" w:rsidR="000D3A7D" w:rsidRPr="00AD4D0B" w:rsidRDefault="000D3A7D" w:rsidP="00AD4D0B">
      <w:pPr>
        <w:spacing w:after="150" w:line="276" w:lineRule="auto"/>
        <w:rPr>
          <w:rFonts w:ascii="Arial" w:eastAsia="Times New Roman" w:hAnsi="Arial" w:cs="Arial"/>
          <w:color w:val="000000" w:themeColor="text1"/>
          <w:sz w:val="21"/>
          <w:szCs w:val="21"/>
          <w:lang w:eastAsia="es-ES_tradnl"/>
        </w:rPr>
      </w:pPr>
    </w:p>
    <w:p w14:paraId="4B518C97" w14:textId="77777777" w:rsidR="004241E6" w:rsidRPr="00AD4D0B" w:rsidRDefault="004241E6" w:rsidP="00AD4D0B">
      <w:pPr>
        <w:spacing w:line="276" w:lineRule="auto"/>
        <w:rPr>
          <w:rFonts w:ascii="Arial" w:hAnsi="Arial" w:cs="Arial"/>
          <w:sz w:val="21"/>
          <w:szCs w:val="21"/>
        </w:rPr>
      </w:pPr>
    </w:p>
    <w:p w14:paraId="128B4743" w14:textId="5967E5B7" w:rsidR="000D3A7D" w:rsidRPr="00AD4D0B" w:rsidRDefault="000D3A7D" w:rsidP="00AD4D0B">
      <w:pPr>
        <w:spacing w:line="276" w:lineRule="auto"/>
        <w:jc w:val="right"/>
        <w:rPr>
          <w:rFonts w:ascii="Arial" w:hAnsi="Arial" w:cs="Arial"/>
          <w:sz w:val="21"/>
          <w:szCs w:val="21"/>
        </w:rPr>
      </w:pPr>
      <w:r w:rsidRPr="00AD4D0B">
        <w:rPr>
          <w:rFonts w:ascii="Arial" w:hAnsi="Arial" w:cs="Arial"/>
          <w:sz w:val="21"/>
          <w:szCs w:val="21"/>
        </w:rPr>
        <w:t xml:space="preserve">En </w:t>
      </w:r>
      <w:r w:rsidR="00AD4D0B" w:rsidRPr="00AD4D0B">
        <w:rPr>
          <w:rFonts w:ascii="Arial" w:hAnsi="Arial" w:cs="Arial"/>
          <w:sz w:val="21"/>
          <w:szCs w:val="21"/>
        </w:rPr>
        <w:t>Mairena del Alcor</w:t>
      </w:r>
      <w:r w:rsidRPr="00AD4D0B">
        <w:rPr>
          <w:rFonts w:ascii="Arial" w:hAnsi="Arial" w:cs="Arial"/>
          <w:sz w:val="21"/>
          <w:szCs w:val="21"/>
        </w:rPr>
        <w:t xml:space="preserve"> a </w:t>
      </w:r>
      <w:r w:rsidR="001E6CB1">
        <w:rPr>
          <w:rFonts w:ascii="Arial" w:hAnsi="Arial" w:cs="Arial"/>
          <w:sz w:val="21"/>
          <w:szCs w:val="21"/>
        </w:rPr>
        <w:t>0</w:t>
      </w:r>
      <w:r w:rsidR="00AD4D0B" w:rsidRPr="00AD4D0B">
        <w:rPr>
          <w:rFonts w:ascii="Arial" w:hAnsi="Arial" w:cs="Arial"/>
          <w:sz w:val="21"/>
          <w:szCs w:val="21"/>
        </w:rPr>
        <w:t>5</w:t>
      </w:r>
      <w:r w:rsidR="00F3203B" w:rsidRPr="00AD4D0B">
        <w:rPr>
          <w:rFonts w:ascii="Arial" w:hAnsi="Arial" w:cs="Arial"/>
          <w:sz w:val="21"/>
          <w:szCs w:val="21"/>
        </w:rPr>
        <w:t xml:space="preserve"> de </w:t>
      </w:r>
      <w:r w:rsidR="00AD4D0B" w:rsidRPr="00AD4D0B">
        <w:rPr>
          <w:rFonts w:ascii="Arial" w:hAnsi="Arial" w:cs="Arial"/>
          <w:sz w:val="21"/>
          <w:szCs w:val="21"/>
        </w:rPr>
        <w:t>mayo</w:t>
      </w:r>
      <w:r w:rsidR="00F3203B" w:rsidRPr="00AD4D0B">
        <w:rPr>
          <w:rFonts w:ascii="Arial" w:hAnsi="Arial" w:cs="Arial"/>
          <w:sz w:val="21"/>
          <w:szCs w:val="21"/>
        </w:rPr>
        <w:t xml:space="preserve"> de 202</w:t>
      </w:r>
      <w:r w:rsidR="00AD4D0B" w:rsidRPr="00AD4D0B">
        <w:rPr>
          <w:rFonts w:ascii="Arial" w:hAnsi="Arial" w:cs="Arial"/>
          <w:sz w:val="21"/>
          <w:szCs w:val="21"/>
        </w:rPr>
        <w:t>4</w:t>
      </w:r>
    </w:p>
    <w:p w14:paraId="043996FB" w14:textId="77777777" w:rsidR="000D3A7D" w:rsidRPr="00AD4D0B" w:rsidRDefault="000D3A7D" w:rsidP="00AD4D0B">
      <w:pPr>
        <w:spacing w:line="276" w:lineRule="auto"/>
        <w:jc w:val="right"/>
        <w:rPr>
          <w:rFonts w:ascii="Arial" w:hAnsi="Arial" w:cs="Arial"/>
          <w:sz w:val="21"/>
          <w:szCs w:val="21"/>
        </w:rPr>
      </w:pPr>
      <w:r w:rsidRPr="00AD4D0B">
        <w:rPr>
          <w:rFonts w:ascii="Arial" w:hAnsi="Arial" w:cs="Arial"/>
          <w:sz w:val="21"/>
          <w:szCs w:val="21"/>
        </w:rPr>
        <w:t>La Dirección</w:t>
      </w:r>
    </w:p>
    <w:sectPr w:rsidR="000D3A7D" w:rsidRPr="00AD4D0B" w:rsidSect="007172B3">
      <w:headerReference w:type="default" r:id="rId7"/>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DADB1" w14:textId="77777777" w:rsidR="00C24A77" w:rsidRDefault="00C24A77" w:rsidP="00946E8B">
      <w:r>
        <w:separator/>
      </w:r>
    </w:p>
  </w:endnote>
  <w:endnote w:type="continuationSeparator" w:id="0">
    <w:p w14:paraId="15AAEA8C" w14:textId="77777777" w:rsidR="00C24A77" w:rsidRDefault="00C24A77" w:rsidP="00946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9A50F" w14:textId="77777777" w:rsidR="00C24A77" w:rsidRDefault="00C24A77" w:rsidP="00946E8B">
      <w:r>
        <w:separator/>
      </w:r>
    </w:p>
  </w:footnote>
  <w:footnote w:type="continuationSeparator" w:id="0">
    <w:p w14:paraId="35B5842E" w14:textId="77777777" w:rsidR="00C24A77" w:rsidRDefault="00C24A77" w:rsidP="00946E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025B4" w14:textId="367C61C4" w:rsidR="00946E8B" w:rsidRPr="00946E8B" w:rsidRDefault="00AD4D0B" w:rsidP="00946E8B">
    <w:pPr>
      <w:pStyle w:val="Encabezado"/>
    </w:pPr>
    <w:r>
      <w:rPr>
        <w:noProof/>
      </w:rPr>
      <w:drawing>
        <wp:inline distT="0" distB="0" distL="0" distR="0" wp14:anchorId="5CBF7631" wp14:editId="3B2FFB49">
          <wp:extent cx="1133567" cy="601134"/>
          <wp:effectExtent l="0" t="0" r="0" b="0"/>
          <wp:docPr id="1113969160"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969160" name="Imagen 1"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147520" cy="6085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F86540"/>
    <w:multiLevelType w:val="multilevel"/>
    <w:tmpl w:val="4BF0A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49140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1E6"/>
    <w:rsid w:val="000D3A7D"/>
    <w:rsid w:val="001E6CB1"/>
    <w:rsid w:val="002D0F0C"/>
    <w:rsid w:val="004241E6"/>
    <w:rsid w:val="0044018D"/>
    <w:rsid w:val="0047586C"/>
    <w:rsid w:val="004D2E69"/>
    <w:rsid w:val="005F4830"/>
    <w:rsid w:val="007172B3"/>
    <w:rsid w:val="00946E8B"/>
    <w:rsid w:val="009B4A7F"/>
    <w:rsid w:val="00AD4D0B"/>
    <w:rsid w:val="00C02012"/>
    <w:rsid w:val="00C24A77"/>
    <w:rsid w:val="00DF3038"/>
    <w:rsid w:val="00F3203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6B84BA28"/>
  <w15:chartTrackingRefBased/>
  <w15:docId w15:val="{7CF2A5A3-9469-BE4B-80EB-0C9556D9A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4241E6"/>
    <w:pPr>
      <w:spacing w:before="100" w:beforeAutospacing="1" w:after="100" w:afterAutospacing="1"/>
    </w:pPr>
    <w:rPr>
      <w:rFonts w:ascii="Times New Roman" w:eastAsia="Times New Roman" w:hAnsi="Times New Roman" w:cs="Times New Roman"/>
      <w:lang w:eastAsia="es-ES_tradnl"/>
    </w:rPr>
  </w:style>
  <w:style w:type="paragraph" w:styleId="Encabezado">
    <w:name w:val="header"/>
    <w:basedOn w:val="Normal"/>
    <w:link w:val="EncabezadoCar"/>
    <w:uiPriority w:val="99"/>
    <w:unhideWhenUsed/>
    <w:rsid w:val="00946E8B"/>
    <w:pPr>
      <w:tabs>
        <w:tab w:val="center" w:pos="4419"/>
        <w:tab w:val="right" w:pos="8838"/>
      </w:tabs>
    </w:pPr>
  </w:style>
  <w:style w:type="character" w:customStyle="1" w:styleId="EncabezadoCar">
    <w:name w:val="Encabezado Car"/>
    <w:basedOn w:val="Fuentedeprrafopredeter"/>
    <w:link w:val="Encabezado"/>
    <w:uiPriority w:val="99"/>
    <w:rsid w:val="00946E8B"/>
  </w:style>
  <w:style w:type="paragraph" w:styleId="Piedepgina">
    <w:name w:val="footer"/>
    <w:basedOn w:val="Normal"/>
    <w:link w:val="PiedepginaCar"/>
    <w:uiPriority w:val="99"/>
    <w:unhideWhenUsed/>
    <w:rsid w:val="00946E8B"/>
    <w:pPr>
      <w:tabs>
        <w:tab w:val="center" w:pos="4419"/>
        <w:tab w:val="right" w:pos="8838"/>
      </w:tabs>
    </w:pPr>
  </w:style>
  <w:style w:type="character" w:customStyle="1" w:styleId="PiedepginaCar">
    <w:name w:val="Pie de página Car"/>
    <w:basedOn w:val="Fuentedeprrafopredeter"/>
    <w:link w:val="Piedepgina"/>
    <w:uiPriority w:val="99"/>
    <w:rsid w:val="00946E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119346">
      <w:bodyDiv w:val="1"/>
      <w:marLeft w:val="0"/>
      <w:marRight w:val="0"/>
      <w:marTop w:val="0"/>
      <w:marBottom w:val="0"/>
      <w:divBdr>
        <w:top w:val="none" w:sz="0" w:space="0" w:color="auto"/>
        <w:left w:val="none" w:sz="0" w:space="0" w:color="auto"/>
        <w:bottom w:val="none" w:sz="0" w:space="0" w:color="auto"/>
        <w:right w:val="none" w:sz="0" w:space="0" w:color="auto"/>
      </w:divBdr>
    </w:div>
    <w:div w:id="1471047256">
      <w:bodyDiv w:val="1"/>
      <w:marLeft w:val="0"/>
      <w:marRight w:val="0"/>
      <w:marTop w:val="0"/>
      <w:marBottom w:val="0"/>
      <w:divBdr>
        <w:top w:val="none" w:sz="0" w:space="0" w:color="auto"/>
        <w:left w:val="none" w:sz="0" w:space="0" w:color="auto"/>
        <w:bottom w:val="none" w:sz="0" w:space="0" w:color="auto"/>
        <w:right w:val="none" w:sz="0" w:space="0" w:color="auto"/>
      </w:divBdr>
      <w:divsChild>
        <w:div w:id="576524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407</Words>
  <Characters>2241</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María Sigüenza Moreno</dc:creator>
  <cp:keywords/>
  <dc:description/>
  <cp:lastModifiedBy>MIGUEL BORRERO DIEZ</cp:lastModifiedBy>
  <cp:revision>5</cp:revision>
  <dcterms:created xsi:type="dcterms:W3CDTF">2020-08-17T11:18:00Z</dcterms:created>
  <dcterms:modified xsi:type="dcterms:W3CDTF">2024-05-19T08:29:00Z</dcterms:modified>
</cp:coreProperties>
</file>